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仿宋_GB2312"/>
          <w:sz w:val="30"/>
          <w:szCs w:val="30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仿宋_GB2312"/>
          <w:b/>
          <w:bCs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bCs/>
          <w:sz w:val="52"/>
          <w:szCs w:val="52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仿宋_GB2312"/>
          <w:b/>
          <w:bCs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bCs/>
          <w:sz w:val="52"/>
          <w:szCs w:val="52"/>
        </w:rPr>
        <w:t>生猪定点屠宰厂（场）设置</w:t>
      </w: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仿宋_GB2312"/>
          <w:b/>
          <w:bCs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bCs/>
          <w:sz w:val="52"/>
          <w:szCs w:val="52"/>
        </w:rPr>
        <w:t>申请表</w:t>
      </w:r>
    </w:p>
    <w:p>
      <w:pPr>
        <w:snapToGrid w:val="0"/>
        <w:spacing w:line="52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rPr>
          <w:rFonts w:ascii="Times New Roman" w:hAnsi="Times New Roman" w:eastAsia="仿宋_GB2312" w:cs="Calibri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申请单位名称（盖章）：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30"/>
          <w:szCs w:val="30"/>
          <w:u w:val="single"/>
        </w:rPr>
        <w:t xml:space="preserve">    </w:t>
      </w:r>
    </w:p>
    <w:p>
      <w:pPr>
        <w:snapToGrid w:val="0"/>
        <w:spacing w:line="520" w:lineRule="exact"/>
        <w:ind w:firstLine="900" w:firstLineChars="300"/>
        <w:rPr>
          <w:rFonts w:hint="eastAsia" w:ascii="Times New Roman" w:hAnsi="Times New Roman" w:eastAsia="仿宋_GB2312" w:cs="仿宋_GB2312"/>
          <w:sz w:val="30"/>
          <w:szCs w:val="30"/>
          <w:u w:val="single"/>
        </w:rPr>
      </w:pPr>
      <w:r>
        <w:rPr>
          <w:rFonts w:hint="eastAsia" w:ascii="仿宋_GB2312" w:hAnsi="Times New Roman" w:eastAsia="仿宋_GB2312"/>
          <w:sz w:val="30"/>
          <w:szCs w:val="30"/>
        </w:rPr>
        <w:t>法定代表人（负责人）姓名：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line="520" w:lineRule="exact"/>
        <w:ind w:firstLine="900" w:firstLineChars="3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申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</w:rPr>
        <w:t>请</w:t>
      </w:r>
      <w:r>
        <w:rPr>
          <w:rFonts w:hint="eastAsia" w:ascii="Times New Roman" w:hAnsi="Times New Roman" w:eastAsia="仿宋_GB2312"/>
          <w:sz w:val="30"/>
          <w:szCs w:val="30"/>
        </w:rPr>
        <w:t xml:space="preserve"> 日 期：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 xml:space="preserve">                          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ind w:firstLine="60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</w:p>
    <w:p>
      <w:pPr>
        <w:snapToGrid w:val="0"/>
        <w:spacing w:line="520" w:lineRule="exact"/>
        <w:jc w:val="center"/>
        <w:rPr>
          <w:rFonts w:ascii="Times New Roman" w:hAnsi="Times New Roman" w:eastAsia="仿宋_GB2312" w:cs="Calibri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农业农村部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</w:rPr>
        <w:t>制</w:t>
      </w:r>
    </w:p>
    <w:p>
      <w:pPr>
        <w:snapToGrid w:val="0"/>
        <w:spacing w:line="520" w:lineRule="exact"/>
        <w:jc w:val="center"/>
        <w:rPr>
          <w:rFonts w:hint="eastAsia" w:ascii="华文中宋" w:hAnsi="华文中宋" w:eastAsia="华文中宋" w:cs="仿宋_GB2312"/>
          <w:b/>
          <w:bCs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hint="eastAsia" w:ascii="华文中宋" w:hAnsi="华文中宋" w:eastAsia="华文中宋" w:cs="仿宋_GB2312"/>
          <w:b/>
          <w:bCs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hint="eastAsia" w:ascii="华文中宋" w:hAnsi="华文中宋" w:eastAsia="华文中宋" w:cs="仿宋_GB2312"/>
          <w:b/>
          <w:bCs/>
          <w:sz w:val="36"/>
          <w:szCs w:val="36"/>
        </w:rPr>
      </w:pPr>
    </w:p>
    <w:p>
      <w:pPr>
        <w:snapToGrid w:val="0"/>
        <w:spacing w:line="360" w:lineRule="auto"/>
        <w:ind w:left="2400" w:hanging="2400" w:hangingChars="500"/>
        <w:jc w:val="both"/>
        <w:rPr>
          <w:rFonts w:hint="eastAsia" w:ascii="仿宋" w:hAnsi="仿宋" w:eastAsia="仿宋" w:cs="仿宋"/>
          <w:sz w:val="48"/>
          <w:szCs w:val="48"/>
        </w:rPr>
      </w:pPr>
    </w:p>
    <w:p>
      <w:pPr>
        <w:snapToGrid w:val="0"/>
        <w:spacing w:line="360" w:lineRule="auto"/>
        <w:ind w:left="2880" w:hanging="2880" w:hangingChars="600"/>
        <w:jc w:val="left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《</w:t>
      </w: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生猪定点屠宰厂（场）设置申请表</w:t>
      </w:r>
      <w:r>
        <w:rPr>
          <w:rFonts w:hint="eastAsia" w:ascii="仿宋" w:hAnsi="仿宋" w:eastAsia="仿宋" w:cs="仿宋"/>
          <w:sz w:val="48"/>
          <w:szCs w:val="48"/>
        </w:rPr>
        <w:t>》填报说明</w:t>
      </w:r>
    </w:p>
    <w:p>
      <w:pPr>
        <w:ind w:firstLine="64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一、企业应如实填报有关申请资料(必须打印)，</w:t>
      </w:r>
      <w:r>
        <w:rPr>
          <w:rFonts w:hint="eastAsia" w:ascii="仿宋_GB2312" w:eastAsia="仿宋_GB2312"/>
          <w:sz w:val="28"/>
        </w:rPr>
        <w:t>项目填写不全者不予受理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并对填报信息负全部法律责任。</w:t>
      </w:r>
      <w:r>
        <w:rPr>
          <w:rFonts w:hint="eastAsia" w:ascii="仿宋_GB2312" w:eastAsia="仿宋_GB2312"/>
          <w:sz w:val="30"/>
          <w:szCs w:val="30"/>
        </w:rPr>
        <w:t>用A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纸打印，一式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0"/>
        </w:rPr>
        <w:t>份。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二、建设基本符合验收条件的生猪定点屠宰企业按申请表内容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如实填报</w:t>
      </w:r>
      <w:r>
        <w:rPr>
          <w:rFonts w:hint="eastAsia" w:ascii="仿宋" w:hAnsi="仿宋" w:eastAsia="仿宋" w:cs="仿宋"/>
          <w:sz w:val="32"/>
          <w:szCs w:val="32"/>
        </w:rPr>
        <w:t>，还应同时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动物防疫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条件合格证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排污许可证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生猪定点屠宰厂（场）地理位置图、厂区平面布局图、设备布局图、屠宰车间设计图和工艺流程图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近六个月内水质检测报告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相关材料。（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图片</w:t>
      </w:r>
      <w:r>
        <w:rPr>
          <w:rFonts w:hint="eastAsia" w:ascii="仿宋_GB2312" w:eastAsia="仿宋_GB2312"/>
          <w:sz w:val="30"/>
          <w:szCs w:val="30"/>
        </w:rPr>
        <w:t>可另附页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三、企业填写基本情况简介应参照《生猪屠宰管理条例》、《猪屠宰与分割车间设计规范》（GB50317-200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)和江西省农业厅有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生猪定点屠宰场点设置规范建设要求。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四、相关职能部门依据《生猪屠宰管理条例》等有关规定进行审核，符合相关要求的签署“同意”意见并加盖单位公章。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五、</w:t>
      </w:r>
      <w:r>
        <w:rPr>
          <w:rFonts w:hint="eastAsia" w:ascii="仿宋_GB2312" w:eastAsia="仿宋_GB2312"/>
          <w:sz w:val="30"/>
          <w:szCs w:val="30"/>
        </w:rPr>
        <w:t>本表签章复印件无效。</w:t>
      </w:r>
    </w:p>
    <w:p>
      <w:pPr>
        <w:snapToGrid w:val="0"/>
        <w:spacing w:line="520" w:lineRule="exact"/>
        <w:jc w:val="center"/>
        <w:rPr>
          <w:rFonts w:ascii="华文中宋" w:hAnsi="华文中宋" w:eastAsia="华文中宋" w:cs="仿宋_GB2312"/>
          <w:b/>
          <w:bCs/>
          <w:szCs w:val="21"/>
        </w:rPr>
      </w:pPr>
      <w:r>
        <w:rPr>
          <w:rFonts w:hint="eastAsia" w:ascii="华文中宋" w:hAnsi="华文中宋" w:eastAsia="华文中宋" w:cs="仿宋_GB2312"/>
          <w:b/>
          <w:bCs/>
          <w:sz w:val="36"/>
          <w:szCs w:val="36"/>
        </w:rPr>
        <w:br w:type="page"/>
      </w:r>
      <w:r>
        <w:rPr>
          <w:rFonts w:hint="eastAsia" w:ascii="华文中宋" w:hAnsi="华文中宋" w:eastAsia="华文中宋" w:cs="仿宋_GB2312"/>
          <w:b/>
          <w:bCs/>
          <w:sz w:val="36"/>
          <w:szCs w:val="36"/>
        </w:rPr>
        <w:t>基本情况表</w:t>
      </w: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23"/>
        <w:gridCol w:w="1779"/>
        <w:gridCol w:w="352"/>
        <w:gridCol w:w="1331"/>
        <w:gridCol w:w="613"/>
        <w:gridCol w:w="314"/>
        <w:gridCol w:w="395"/>
        <w:gridCol w:w="246"/>
        <w:gridCol w:w="1363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单位名称：（盖章）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企业地址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法定代表人（负责人）</w:t>
            </w:r>
          </w:p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法定代表人（负责人）</w:t>
            </w:r>
          </w:p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申请事项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□新建              □迁址重建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经营方式</w:t>
            </w:r>
          </w:p>
        </w:tc>
        <w:tc>
          <w:tcPr>
            <w:tcW w:w="6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ind w:firstLine="1800" w:firstLineChars="100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□自宰             □受委托屠宰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动物防疫条件合格证</w:t>
            </w:r>
          </w:p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排污许可证编号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总投资金额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万元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屠宰设备投资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年屠宰设计能力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万头/年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总占地面积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建筑面积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待宰间面积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屠宰间面积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分割车间面积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急宰间面积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检验室面积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冷库面积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冷库容积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冻库面积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冻库容积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屠宰技术人员数量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人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考核合格的兽医卫生检验人员数量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病害生猪及生猪产品</w:t>
            </w:r>
          </w:p>
          <w:p>
            <w:pPr>
              <w:snapToGrid w:val="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无害化处理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处理模式</w:t>
            </w:r>
          </w:p>
        </w:tc>
        <w:tc>
          <w:tcPr>
            <w:tcW w:w="4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□自行处理     □委托处理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21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处理方式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□化制法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□焚烧法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□高温法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水质是否符合《生活饮用水卫生标准》（GB5749）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直接从事屠宰活动的人员是否诊断未感染人畜共患传染病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是否具有非洲猪瘟检测设施和检测能力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是否具有理化、生化及残留等检测设施和检测能力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4" w:hRule="atLeast"/>
        </w:trPr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是否足量配备了符合环境保护要求的污染防治设施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设施设备情况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br w:type="page"/>
            </w:r>
            <w:r>
              <w:rPr>
                <w:rFonts w:hint="eastAsia" w:ascii="宋体" w:hAnsi="宋体"/>
                <w:sz w:val="18"/>
                <w:szCs w:val="18"/>
              </w:rPr>
              <w:t>屠宰设备清单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68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68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消毒设施清单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68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无害化处理设备清单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68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34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企业承诺：</w:t>
            </w:r>
          </w:p>
          <w:p>
            <w:pPr>
              <w:ind w:firstLine="495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本企业所申报材料均真实有效，并负全部法律责任。</w:t>
            </w:r>
          </w:p>
          <w:p>
            <w:pPr>
              <w:ind w:firstLine="495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严格遵守《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动物防疫法》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《生猪屠宰管理条例》等法律法规和当地有关管理规定，依法开展生产经营活动，诚信服务，自愿接受主管部门的监督管理。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单位盖章：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法人代表（签章）：</w:t>
            </w:r>
          </w:p>
          <w:p>
            <w:pPr>
              <w:ind w:firstLine="6160" w:firstLineChars="2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28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县级农业农村部门意见：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28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市级农业农村部门意见：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月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28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市级行政审批部门意见：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28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省级畜禽屠宰管理部门备案意见：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719" w:hRule="atLeast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屠宰企业总体布局平面图：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GZhNTYxNWViNjI1NmU2ZDEwNGY2NzE1Mzc5ZDIifQ=="/>
  </w:docVars>
  <w:rsids>
    <w:rsidRoot w:val="1A567589"/>
    <w:rsid w:val="0F7F0900"/>
    <w:rsid w:val="1A567589"/>
    <w:rsid w:val="28EC242E"/>
    <w:rsid w:val="3E8969FC"/>
    <w:rsid w:val="472B6348"/>
    <w:rsid w:val="4EAF19AA"/>
    <w:rsid w:val="5F605233"/>
    <w:rsid w:val="67B6199A"/>
    <w:rsid w:val="74D30166"/>
    <w:rsid w:val="7AA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1074</Words>
  <Characters>1092</Characters>
  <Lines>0</Lines>
  <Paragraphs>0</Paragraphs>
  <TotalTime>15</TotalTime>
  <ScaleCrop>false</ScaleCrop>
  <LinksUpToDate>false</LinksUpToDate>
  <CharactersWithSpaces>1335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2022-04-25T08:57:00Z</dcterms:created>
  <dc:creator>Administrator</dc:creator>
  <cp:lastModifiedBy>Administrator</cp:lastModifiedBy>
  <cp:lastPrinted>2022-05-10T02:19:00Z</cp:lastPrinted>
  <dcterms:modified xsi:type="dcterms:W3CDTF">2022-05-10T02:25:59Z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48936F15875A42E19D4DDDBFB195BBC4</vt:lpwstr>
  </property>
  <property fmtid="{D5CDD505-2E9C-101B-9397-08002B2CF9AE}" pid="4" name="commondata">
    <vt:lpwstr>eyJoZGlkIjoiYTUwMGZhNTYxNWViNjI1NmU2ZDEwNGY2NzE1Mzc5ZDIifQ==</vt:lpwstr>
  </property>
</Properties>
</file>